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8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【</w:t>
      </w:r>
      <w:r>
        <w:rPr>
          <w:rFonts w:hint="eastAsia" w:ascii="宋体" w:hAnsi="宋体" w:eastAsia="宋体" w:cs="宋体"/>
          <w:b/>
          <w:bCs/>
          <w:spacing w:val="-2"/>
          <w:sz w:val="30"/>
          <w:szCs w:val="30"/>
          <w:lang w:val="en-US" w:eastAsia="zh-CN"/>
        </w:rPr>
        <w:t>1</w:t>
      </w: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】</w:t>
      </w:r>
      <w:bookmarkStart w:id="0" w:name="_GoBack"/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个人独资企业通过普通程序注销登记提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交材料规范</w:t>
      </w:r>
      <w:bookmarkEnd w:id="0"/>
    </w:p>
    <w:p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1.《企业注销登记申请书（普通程序）》。</w:t>
      </w:r>
    </w:p>
    <w:p>
      <w:pPr>
        <w:spacing w:before="136" w:line="217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2.投资人或人民法院确认的清算报告。</w:t>
      </w:r>
    </w:p>
    <w:p>
      <w:pPr>
        <w:spacing w:before="140" w:line="297" w:lineRule="auto"/>
        <w:ind w:left="27" w:right="13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3.债权人公告（公告期60 日）。投资人自行清算无法通知债权人的，应当</w:t>
      </w:r>
      <w:r>
        <w:rPr>
          <w:rFonts w:ascii="宋体" w:hAnsi="宋体" w:eastAsia="宋体" w:cs="宋体"/>
          <w:spacing w:val="-3"/>
          <w:sz w:val="24"/>
          <w:szCs w:val="24"/>
        </w:rPr>
        <w:t>发布债权人公告。通过国家企业信用信息公示系统向社会发布债权人公告</w:t>
      </w:r>
      <w:r>
        <w:rPr>
          <w:rFonts w:ascii="宋体" w:hAnsi="宋体" w:eastAsia="宋体" w:cs="宋体"/>
          <w:spacing w:val="-4"/>
          <w:sz w:val="24"/>
          <w:szCs w:val="24"/>
        </w:rPr>
        <w:t>的，无</w:t>
      </w:r>
      <w:r>
        <w:rPr>
          <w:rFonts w:ascii="宋体" w:hAnsi="宋体" w:eastAsia="宋体" w:cs="宋体"/>
          <w:spacing w:val="-3"/>
          <w:sz w:val="24"/>
          <w:szCs w:val="24"/>
        </w:rPr>
        <w:t>需提交公告材料。仅通过报纸发布债权人公告的，需提交依法刊登公告的</w:t>
      </w:r>
      <w:r>
        <w:rPr>
          <w:rFonts w:ascii="宋体" w:hAnsi="宋体" w:eastAsia="宋体" w:cs="宋体"/>
          <w:spacing w:val="-4"/>
          <w:sz w:val="24"/>
          <w:szCs w:val="24"/>
        </w:rPr>
        <w:t>报纸样</w:t>
      </w:r>
      <w:r>
        <w:rPr>
          <w:rFonts w:ascii="宋体" w:hAnsi="宋体" w:eastAsia="宋体" w:cs="宋体"/>
          <w:spacing w:val="-7"/>
          <w:sz w:val="24"/>
          <w:szCs w:val="24"/>
        </w:rPr>
        <w:t>张。</w:t>
      </w:r>
    </w:p>
    <w:p>
      <w:pPr>
        <w:spacing w:before="134" w:line="270" w:lineRule="auto"/>
        <w:ind w:left="21" w:right="13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4.清税证明材料。登记机关和税务部门已共享清税信息的，无需提交纸</w:t>
      </w:r>
      <w:r>
        <w:rPr>
          <w:rFonts w:ascii="宋体" w:hAnsi="宋体" w:eastAsia="宋体" w:cs="宋体"/>
          <w:spacing w:val="-4"/>
          <w:sz w:val="24"/>
          <w:szCs w:val="24"/>
        </w:rPr>
        <w:t>质清</w:t>
      </w:r>
      <w:r>
        <w:rPr>
          <w:rFonts w:ascii="宋体" w:hAnsi="宋体" w:eastAsia="宋体" w:cs="宋体"/>
          <w:spacing w:val="-2"/>
          <w:sz w:val="24"/>
          <w:szCs w:val="24"/>
        </w:rPr>
        <w:t>税证明材料。</w:t>
      </w:r>
    </w:p>
    <w:p>
      <w:pPr>
        <w:spacing w:before="136" w:line="218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5.提交申请材料的人员（经办人）的自然人身份证明复印件。</w:t>
      </w:r>
    </w:p>
    <w:p>
      <w:pPr>
        <w:spacing w:before="138" w:line="270" w:lineRule="auto"/>
        <w:ind w:left="26" w:right="13" w:firstLine="47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6.经人民法院裁定强制清算并终结强制清算程序后办理注销登记的</w:t>
      </w:r>
      <w:r>
        <w:rPr>
          <w:rFonts w:ascii="宋体" w:hAnsi="宋体" w:eastAsia="宋体" w:cs="宋体"/>
          <w:spacing w:val="-4"/>
          <w:sz w:val="24"/>
          <w:szCs w:val="24"/>
        </w:rPr>
        <w:t>，提交以下材料：</w:t>
      </w:r>
    </w:p>
    <w:p>
      <w:pPr>
        <w:spacing w:before="136" w:line="218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（1）本规范第</w:t>
      </w:r>
      <w:r>
        <w:rPr>
          <w:rFonts w:ascii="宋体" w:hAnsi="宋体" w:eastAsia="宋体" w:cs="宋体"/>
          <w:spacing w:val="-2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1、5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项材料；</w:t>
      </w:r>
    </w:p>
    <w:p>
      <w:pPr>
        <w:spacing w:before="138" w:line="271" w:lineRule="auto"/>
        <w:ind w:left="31" w:right="40" w:firstLine="48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（2）人民法院终结强制清算程序的裁定（包括以无法清算或无法全面清算</w:t>
      </w:r>
      <w:r>
        <w:rPr>
          <w:rFonts w:ascii="宋体" w:hAnsi="宋体" w:eastAsia="宋体" w:cs="宋体"/>
          <w:spacing w:val="-2"/>
          <w:sz w:val="24"/>
          <w:szCs w:val="24"/>
        </w:rPr>
        <w:t>为由作出的裁定）。</w:t>
      </w:r>
    </w:p>
    <w:p>
      <w:pPr>
        <w:spacing w:before="134" w:line="271" w:lineRule="auto"/>
        <w:ind w:left="22" w:right="13" w:firstLine="48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4"/>
          <w:sz w:val="24"/>
          <w:szCs w:val="24"/>
        </w:rPr>
        <w:t>7.清算人申请注销登记的，还应当提交人民法院指定其为清算人的证</w:t>
      </w:r>
      <w:r>
        <w:rPr>
          <w:rFonts w:ascii="宋体" w:hAnsi="宋体" w:eastAsia="宋体" w:cs="宋体"/>
          <w:spacing w:val="3"/>
          <w:sz w:val="24"/>
          <w:szCs w:val="24"/>
        </w:rPr>
        <w:t>明文</w:t>
      </w:r>
      <w:r>
        <w:rPr>
          <w:rFonts w:ascii="宋体" w:hAnsi="宋体" w:eastAsia="宋体" w:cs="宋体"/>
          <w:spacing w:val="-5"/>
          <w:sz w:val="24"/>
          <w:szCs w:val="24"/>
        </w:rPr>
        <w:t>件。</w:t>
      </w:r>
    </w:p>
    <w:p>
      <w:pPr>
        <w:spacing w:before="135" w:line="271" w:lineRule="auto"/>
        <w:ind w:left="23" w:right="13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8.法律、行政法规和国务院决定规定注销企业必须报经批准的，提交</w:t>
      </w:r>
      <w:r>
        <w:rPr>
          <w:rFonts w:ascii="宋体" w:hAnsi="宋体" w:eastAsia="宋体" w:cs="宋体"/>
          <w:spacing w:val="-4"/>
          <w:sz w:val="24"/>
          <w:szCs w:val="24"/>
        </w:rPr>
        <w:t>有关批</w:t>
      </w:r>
      <w:r>
        <w:rPr>
          <w:rFonts w:ascii="宋体" w:hAnsi="宋体" w:eastAsia="宋体" w:cs="宋体"/>
          <w:spacing w:val="-2"/>
          <w:sz w:val="24"/>
          <w:szCs w:val="24"/>
        </w:rPr>
        <w:t>准文件的复印件。</w:t>
      </w:r>
    </w:p>
    <w:p>
      <w:pPr>
        <w:pStyle w:val="2"/>
        <w:spacing w:line="257" w:lineRule="auto"/>
      </w:pPr>
    </w:p>
    <w:p>
      <w:pPr>
        <w:pStyle w:val="2"/>
        <w:spacing w:line="257" w:lineRule="auto"/>
      </w:pPr>
    </w:p>
    <w:p>
      <w:pPr>
        <w:spacing w:before="66" w:line="386" w:lineRule="auto"/>
        <w:ind w:left="21" w:right="15" w:firstLine="423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1.依照《个人独资企业法》《市场主体登记管理条例》设立的个人独资企业，申请</w:t>
      </w:r>
      <w:r>
        <w:rPr>
          <w:rFonts w:ascii="宋体" w:hAnsi="宋体" w:eastAsia="宋体" w:cs="宋体"/>
          <w:spacing w:val="8"/>
          <w:sz w:val="20"/>
          <w:szCs w:val="20"/>
        </w:rPr>
        <w:t>普通程序注销登记适用本规范。</w:t>
      </w:r>
    </w:p>
    <w:p>
      <w:pPr>
        <w:spacing w:before="3"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2.已领取纸质版营业执照的缴回营业执照正、副本。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DB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2026-04-28T05:36:08Z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