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7" w:line="239" w:lineRule="auto"/>
        <w:ind w:left="25" w:right="16" w:hanging="9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1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农民专业合作社（联合社）通过普通程序注销登记提交材</w:t>
      </w:r>
      <w:bookmarkStart w:id="0" w:name="bookmark59"/>
      <w:bookmarkEnd w:id="0"/>
      <w:r>
        <w:rPr>
          <w:rFonts w:ascii="宋体" w:hAnsi="宋体" w:eastAsia="宋体" w:cs="宋体"/>
          <w:b/>
          <w:bCs/>
          <w:spacing w:val="-7"/>
          <w:sz w:val="30"/>
          <w:szCs w:val="30"/>
        </w:rPr>
        <w:t>料规范</w:t>
      </w:r>
    </w:p>
    <w:bookmarkEnd w:id="1"/>
    <w:p>
      <w:pPr>
        <w:spacing w:before="114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1.《农民专业合作社（联合社）登记（备案）申请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书》。</w:t>
      </w:r>
    </w:p>
    <w:p>
      <w:pPr>
        <w:spacing w:before="137" w:line="288" w:lineRule="auto"/>
        <w:ind w:left="23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2.成员大会或成员代表大会依法作出的解散相关文件，或行政机</w:t>
      </w:r>
      <w:r>
        <w:rPr>
          <w:rFonts w:ascii="宋体" w:hAnsi="宋体" w:eastAsia="宋体" w:cs="宋体"/>
          <w:spacing w:val="-4"/>
          <w:sz w:val="24"/>
          <w:szCs w:val="24"/>
        </w:rPr>
        <w:t>关责令该农</w:t>
      </w:r>
      <w:r>
        <w:rPr>
          <w:rFonts w:ascii="宋体" w:hAnsi="宋体" w:eastAsia="宋体" w:cs="宋体"/>
          <w:spacing w:val="-3"/>
          <w:sz w:val="24"/>
          <w:szCs w:val="24"/>
        </w:rPr>
        <w:t>民专业合作社（联合社）关闭、该农民专业合作社（联合社）依法被吊销营业执</w:t>
      </w:r>
      <w:r>
        <w:rPr>
          <w:rFonts w:ascii="宋体" w:hAnsi="宋体" w:eastAsia="宋体" w:cs="宋体"/>
          <w:spacing w:val="-2"/>
          <w:sz w:val="24"/>
          <w:szCs w:val="24"/>
        </w:rPr>
        <w:t>照或被撤销的文件。</w:t>
      </w:r>
    </w:p>
    <w:p>
      <w:pPr>
        <w:spacing w:before="136" w:line="217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3.成员大会、成员代表大会或人民法院确认的清算报告。</w:t>
      </w:r>
    </w:p>
    <w:p>
      <w:pPr>
        <w:spacing w:before="137" w:line="288" w:lineRule="auto"/>
        <w:ind w:left="23" w:right="13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4.债权人公告（公告期45 日）。通过国家企业信用信息公示系统向社会发</w:t>
      </w:r>
      <w:r>
        <w:rPr>
          <w:rFonts w:ascii="宋体" w:hAnsi="宋体" w:eastAsia="宋体" w:cs="宋体"/>
          <w:spacing w:val="-3"/>
          <w:sz w:val="24"/>
          <w:szCs w:val="24"/>
        </w:rPr>
        <w:t>布债权人公告的，无需提供公告材料。仅通过报纸发布债权人公告的，需提交依</w:t>
      </w:r>
      <w:r>
        <w:rPr>
          <w:rFonts w:ascii="宋体" w:hAnsi="宋体" w:eastAsia="宋体" w:cs="宋体"/>
          <w:spacing w:val="-1"/>
          <w:sz w:val="24"/>
          <w:szCs w:val="24"/>
        </w:rPr>
        <w:t>法刊登公告的报纸样张。</w:t>
      </w:r>
    </w:p>
    <w:p>
      <w:pPr>
        <w:spacing w:before="139" w:line="270" w:lineRule="auto"/>
        <w:ind w:left="21" w:right="13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5.清税证明材料。登记机关和税务部门已共享清税信息的，</w:t>
      </w:r>
      <w:r>
        <w:rPr>
          <w:rFonts w:ascii="宋体" w:hAnsi="宋体" w:eastAsia="宋体" w:cs="宋体"/>
          <w:spacing w:val="-4"/>
          <w:sz w:val="24"/>
          <w:szCs w:val="24"/>
        </w:rPr>
        <w:t>无需提交纸质清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>
      <w:pPr>
        <w:spacing w:before="136" w:line="218" w:lineRule="auto"/>
        <w:ind w:left="5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6.提交申请材料的人员（经办人）的自然人身份证明复印件。</w:t>
      </w:r>
    </w:p>
    <w:p>
      <w:pPr>
        <w:spacing w:before="138" w:line="271" w:lineRule="auto"/>
        <w:ind w:left="23" w:right="1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7.经人民法院裁定宣告破产并终结破产程序后办理注销登</w:t>
      </w:r>
      <w:r>
        <w:rPr>
          <w:rFonts w:ascii="宋体" w:hAnsi="宋体" w:eastAsia="宋体" w:cs="宋体"/>
          <w:spacing w:val="-4"/>
          <w:sz w:val="24"/>
          <w:szCs w:val="24"/>
        </w:rPr>
        <w:t>记的，提交以下材</w:t>
      </w:r>
      <w:r>
        <w:rPr>
          <w:rFonts w:ascii="宋体" w:hAnsi="宋体" w:eastAsia="宋体" w:cs="宋体"/>
          <w:spacing w:val="-5"/>
          <w:sz w:val="24"/>
          <w:szCs w:val="24"/>
        </w:rPr>
        <w:t>料：</w:t>
      </w:r>
    </w:p>
    <w:p>
      <w:pPr>
        <w:spacing w:before="134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7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>
      <w:pPr>
        <w:spacing w:before="138" w:line="323" w:lineRule="auto"/>
        <w:ind w:left="26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8.经人民法院裁定强制清算并终结强制清算程序后办理注销登记的，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提交以下材料：</w:t>
      </w:r>
    </w:p>
    <w:p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8" w:line="271" w:lineRule="auto"/>
        <w:ind w:left="31" w:right="40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>
      <w:pPr>
        <w:spacing w:before="134" w:line="271" w:lineRule="auto"/>
        <w:ind w:left="42" w:right="1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9.人民法院指定的清算人、破产管理人申请注销登记的，还应当提交</w:t>
      </w:r>
      <w:r>
        <w:rPr>
          <w:rFonts w:ascii="宋体" w:hAnsi="宋体" w:eastAsia="宋体" w:cs="宋体"/>
          <w:spacing w:val="-4"/>
          <w:sz w:val="24"/>
          <w:szCs w:val="24"/>
        </w:rPr>
        <w:t>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>
      <w:pPr>
        <w:spacing w:before="135" w:line="271" w:lineRule="auto"/>
        <w:ind w:left="21" w:right="16" w:firstLine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10.法律、行政法规和国务院决定规定注销农民专业合作社（联</w:t>
      </w:r>
      <w:r>
        <w:rPr>
          <w:rFonts w:ascii="宋体" w:hAnsi="宋体" w:eastAsia="宋体" w:cs="宋体"/>
          <w:spacing w:val="-1"/>
          <w:sz w:val="24"/>
          <w:szCs w:val="24"/>
        </w:rPr>
        <w:t>合社）必须报经批准的，提交有关批准文件的复印件。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23" w:right="15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1.依照《农民专业合作社法》《市场主体登记管理条例》设立的农</w:t>
      </w:r>
      <w:r>
        <w:rPr>
          <w:rFonts w:ascii="宋体" w:hAnsi="宋体" w:eastAsia="宋体" w:cs="宋体"/>
          <w:spacing w:val="1"/>
          <w:sz w:val="20"/>
          <w:szCs w:val="20"/>
        </w:rPr>
        <w:t>民专业合作社（联</w:t>
      </w:r>
      <w:r>
        <w:rPr>
          <w:rFonts w:ascii="宋体" w:hAnsi="宋体" w:eastAsia="宋体" w:cs="宋体"/>
          <w:spacing w:val="6"/>
          <w:sz w:val="20"/>
          <w:szCs w:val="20"/>
        </w:rPr>
        <w:t>合社</w:t>
      </w:r>
      <w:r>
        <w:rPr>
          <w:rFonts w:ascii="宋体" w:hAnsi="宋体" w:eastAsia="宋体" w:cs="宋体"/>
          <w:spacing w:val="13"/>
          <w:sz w:val="20"/>
          <w:szCs w:val="20"/>
        </w:rPr>
        <w:t>），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申请普通程序注销登记适用本规范。</w:t>
      </w:r>
    </w:p>
    <w:p>
      <w:pPr>
        <w:spacing w:before="3" w:line="307" w:lineRule="auto"/>
        <w:ind w:left="26" w:right="18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2.通过普通程序注销登记，农民专业合作社（联合社）应当通过国家企业信用信</w:t>
      </w:r>
      <w:r>
        <w:rPr>
          <w:rFonts w:ascii="宋体" w:hAnsi="宋体" w:eastAsia="宋体" w:cs="宋体"/>
          <w:spacing w:val="6"/>
          <w:sz w:val="20"/>
          <w:szCs w:val="20"/>
        </w:rPr>
        <w:t>息公示</w:t>
      </w:r>
      <w:r>
        <w:rPr>
          <w:rFonts w:ascii="宋体" w:hAnsi="宋体" w:eastAsia="宋体" w:cs="宋体"/>
          <w:spacing w:val="7"/>
          <w:sz w:val="20"/>
          <w:szCs w:val="20"/>
        </w:rPr>
        <w:t>系统予以公告，公告期不少于45 日。</w:t>
      </w:r>
    </w:p>
    <w:p>
      <w:pPr>
        <w:spacing w:before="176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2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spacing w:val="-6"/>
        <w:position w:val="3"/>
        <w:sz w:val="18"/>
        <w:szCs w:val="18"/>
      </w:rPr>
      <w:t>67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5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