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1" w:line="218" w:lineRule="auto"/>
        <w:ind w:left="16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公司通过简易程序注销登记提交材料规范</w:t>
      </w:r>
    </w:p>
    <w:bookmarkEnd w:id="0"/>
    <w:p>
      <w:pPr>
        <w:spacing w:before="91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>
      <w:pPr>
        <w:spacing w:before="138" w:line="270" w:lineRule="auto"/>
        <w:ind w:left="32" w:right="68" w:firstLine="47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2.全体投资人签署的经国家企业信用信息公示系统公告不少于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2"/>
          <w:sz w:val="24"/>
          <w:szCs w:val="24"/>
        </w:rPr>
        <w:t>20 日的《简易注销全体投资人承诺书》。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spacing w:before="136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4.非上市股份有限公司申请简易注销的，还应</w:t>
      </w:r>
      <w:r>
        <w:rPr>
          <w:rFonts w:ascii="宋体" w:hAnsi="宋体" w:eastAsia="宋体" w:cs="宋体"/>
          <w:spacing w:val="-1"/>
          <w:sz w:val="24"/>
          <w:szCs w:val="24"/>
        </w:rPr>
        <w:t>当提交公司股东名册。</w:t>
      </w:r>
    </w:p>
    <w:p>
      <w:pPr>
        <w:pStyle w:val="4"/>
        <w:spacing w:line="257" w:lineRule="auto"/>
      </w:pPr>
    </w:p>
    <w:p>
      <w:pPr>
        <w:pStyle w:val="4"/>
        <w:spacing w:line="258" w:lineRule="auto"/>
      </w:pPr>
    </w:p>
    <w:p>
      <w:pPr>
        <w:spacing w:before="65" w:line="386" w:lineRule="auto"/>
        <w:ind w:left="30" w:right="70" w:firstLine="414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1.依照《公司法》《外商投资法》《市场主体登记管理条例》设立的公司，申请简易程序注销登记适用本规范。</w:t>
      </w:r>
    </w:p>
    <w:p>
      <w:pPr>
        <w:spacing w:before="3" w:line="334" w:lineRule="auto"/>
        <w:ind w:left="21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4"/>
          <w:sz w:val="20"/>
          <w:szCs w:val="20"/>
        </w:rPr>
        <w:t>2.公司未发生债权债务或已将债权债务清偿完结，</w:t>
      </w:r>
      <w:r>
        <w:rPr>
          <w:rFonts w:ascii="宋体" w:hAnsi="宋体" w:eastAsia="宋体" w:cs="宋体"/>
          <w:spacing w:val="3"/>
          <w:sz w:val="20"/>
          <w:szCs w:val="20"/>
        </w:rPr>
        <w:t>未发生或已结清清偿费用、职工工资、</w:t>
      </w:r>
      <w:r>
        <w:rPr>
          <w:rFonts w:ascii="宋体" w:hAnsi="宋体" w:eastAsia="宋体" w:cs="宋体"/>
          <w:spacing w:val="8"/>
          <w:sz w:val="20"/>
          <w:szCs w:val="20"/>
        </w:rPr>
        <w:t>社会保险费用、法定补偿金、应缴纳税款（滞纳金、罚款</w:t>
      </w:r>
      <w:r>
        <w:rPr>
          <w:rFonts w:ascii="宋体" w:hAnsi="宋体" w:eastAsia="宋体" w:cs="宋体"/>
          <w:spacing w:val="2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并由全体投资人书面承诺对上</w:t>
      </w:r>
      <w:r>
        <w:rPr>
          <w:rFonts w:ascii="宋体" w:hAnsi="宋体" w:eastAsia="宋体" w:cs="宋体"/>
          <w:spacing w:val="9"/>
          <w:sz w:val="20"/>
          <w:szCs w:val="20"/>
        </w:rPr>
        <w:t>述情况的真实性承担法律责任的，可以按照简易程序办理注销登记。</w:t>
      </w:r>
    </w:p>
    <w:p>
      <w:pPr>
        <w:spacing w:before="176" w:line="334" w:lineRule="auto"/>
        <w:ind w:left="23" w:right="70" w:firstLine="42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3.公司注销依法须经批准的，或被吊销营业执照、责令关闭、撤销，或被列入经</w:t>
      </w:r>
      <w:r>
        <w:rPr>
          <w:rFonts w:ascii="宋体" w:hAnsi="宋体" w:eastAsia="宋体" w:cs="宋体"/>
          <w:spacing w:val="6"/>
          <w:sz w:val="20"/>
          <w:szCs w:val="20"/>
        </w:rPr>
        <w:t>营异常</w:t>
      </w:r>
      <w:r>
        <w:rPr>
          <w:rFonts w:ascii="宋体" w:hAnsi="宋体" w:eastAsia="宋体" w:cs="宋体"/>
          <w:spacing w:val="7"/>
          <w:sz w:val="20"/>
          <w:szCs w:val="20"/>
        </w:rPr>
        <w:t>名录的，或属于《市场主体登记管理条例实施细则》第四十八条所列情形的，不适用简易注</w:t>
      </w:r>
      <w:r>
        <w:rPr>
          <w:rFonts w:ascii="宋体" w:hAnsi="宋体" w:eastAsia="宋体" w:cs="宋体"/>
          <w:spacing w:val="4"/>
          <w:sz w:val="20"/>
          <w:szCs w:val="20"/>
        </w:rPr>
        <w:t>销程序。</w:t>
      </w:r>
    </w:p>
    <w:p>
      <w:pPr>
        <w:spacing w:before="174" w:line="334" w:lineRule="auto"/>
        <w:ind w:left="20" w:right="70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4.通过简易程序注销公司登记，公司应当通过国家企业信用信息公示系统予以公告，公</w:t>
      </w:r>
      <w:r>
        <w:rPr>
          <w:rFonts w:ascii="宋体" w:hAnsi="宋体" w:eastAsia="宋体" w:cs="宋体"/>
          <w:spacing w:val="4"/>
          <w:sz w:val="20"/>
          <w:szCs w:val="20"/>
        </w:rPr>
        <w:t>告期限不少于</w:t>
      </w:r>
      <w:r>
        <w:rPr>
          <w:rFonts w:ascii="宋体" w:hAnsi="宋体" w:eastAsia="宋体" w:cs="宋体"/>
          <w:spacing w:val="-3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20 日。公告期限届满后，未有异议的，公司可以在</w:t>
      </w:r>
      <w:r>
        <w:rPr>
          <w:rFonts w:ascii="宋体" w:hAnsi="宋体" w:eastAsia="宋体" w:cs="宋体"/>
          <w:spacing w:val="-37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4"/>
          <w:sz w:val="20"/>
          <w:szCs w:val="20"/>
        </w:rPr>
        <w:t>20 日内向公司</w:t>
      </w:r>
      <w:r>
        <w:rPr>
          <w:rFonts w:ascii="宋体" w:hAnsi="宋体" w:eastAsia="宋体" w:cs="宋体"/>
          <w:spacing w:val="3"/>
          <w:sz w:val="20"/>
          <w:szCs w:val="20"/>
        </w:rPr>
        <w:t>登记机关申</w:t>
      </w:r>
      <w:r>
        <w:rPr>
          <w:rFonts w:ascii="宋体" w:hAnsi="宋体" w:eastAsia="宋体" w:cs="宋体"/>
          <w:spacing w:val="7"/>
          <w:sz w:val="20"/>
          <w:szCs w:val="20"/>
        </w:rPr>
        <w:t>请注销公司登记。</w:t>
      </w:r>
    </w:p>
    <w:p>
      <w:pPr>
        <w:spacing w:before="174" w:line="307" w:lineRule="auto"/>
        <w:ind w:left="27" w:right="70" w:firstLine="419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5.公司通过简易程序注销公司登记，股东对未产生债务，或已清偿全部债务内容</w:t>
      </w:r>
      <w:r>
        <w:rPr>
          <w:rFonts w:ascii="宋体" w:hAnsi="宋体" w:eastAsia="宋体" w:cs="宋体"/>
          <w:spacing w:val="6"/>
          <w:sz w:val="20"/>
          <w:szCs w:val="20"/>
        </w:rPr>
        <w:t>承诺不</w:t>
      </w:r>
      <w:r>
        <w:rPr>
          <w:rFonts w:ascii="宋体" w:hAnsi="宋体" w:eastAsia="宋体" w:cs="宋体"/>
          <w:spacing w:val="8"/>
          <w:sz w:val="20"/>
          <w:szCs w:val="20"/>
        </w:rPr>
        <w:t>实的，对注销登记前的债务承担连带责任。</w:t>
      </w:r>
    </w:p>
    <w:p>
      <w:pPr>
        <w:spacing w:before="174" w:line="226" w:lineRule="auto"/>
        <w:ind w:left="443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6.已领取纸质版营业执照的缴回营业执照正、副本。</w:t>
      </w: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rPr>
        <w:rFonts w:ascii="等线" w:hAnsi="等线" w:eastAsia="等线" w:cs="等线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87643A"/>
    <w:multiLevelType w:val="multilevel"/>
    <w:tmpl w:val="3787643A"/>
    <w:lvl w:ilvl="0" w:tentative="0">
      <w:start w:val="1"/>
      <w:numFmt w:val="decimal"/>
      <w:pStyle w:val="3"/>
      <w:lvlText w:val="【%1】"/>
      <w:lvlJc w:val="left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2A378A"/>
    <w:rsid w:val="3A766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60" w:after="260" w:line="416" w:lineRule="auto"/>
      <w:outlineLvl w:val="2"/>
    </w:pPr>
    <w:rPr>
      <w:b/>
      <w:bCs/>
      <w:sz w:val="30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styleId="4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2026-04-28T03:12:06Z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