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7" w:line="238" w:lineRule="auto"/>
        <w:ind w:left="23" w:right="16" w:hanging="7"/>
        <w:outlineLvl w:val="2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napToGrid/>
          <w:spacing w:val="-3"/>
          <w:kern w:val="2"/>
          <w:sz w:val="30"/>
          <w:szCs w:val="30"/>
          <w:lang w:val="en-US" w:eastAsia="zh-CN" w:bidi="ar-SA"/>
        </w:rPr>
        <w:t>【</w:t>
      </w:r>
      <w:r>
        <w:rPr>
          <w:rFonts w:hint="eastAsia" w:ascii="宋体" w:hAnsi="宋体" w:eastAsia="宋体" w:cs="宋体"/>
          <w:b/>
          <w:bCs/>
          <w:snapToGrid/>
          <w:spacing w:val="-3"/>
          <w:kern w:val="2"/>
          <w:sz w:val="30"/>
          <w:szCs w:val="30"/>
          <w:lang w:val="en-US" w:eastAsia="zh-CN" w:bidi="ar-SA"/>
        </w:rPr>
        <w:t>1</w:t>
      </w:r>
      <w:r>
        <w:rPr>
          <w:rFonts w:ascii="宋体" w:hAnsi="宋体" w:eastAsia="宋体" w:cs="宋体"/>
          <w:b/>
          <w:bCs/>
          <w:snapToGrid/>
          <w:spacing w:val="-3"/>
          <w:kern w:val="2"/>
          <w:sz w:val="30"/>
          <w:szCs w:val="30"/>
          <w:lang w:val="en-US" w:eastAsia="zh-CN" w:bidi="ar-SA"/>
        </w:rPr>
        <w:t>】</w:t>
      </w:r>
      <w:bookmarkStart w:id="1" w:name="_GoBack"/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经人民法院裁定宣告破产</w:t>
      </w:r>
      <w:bookmarkEnd w:id="1"/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并终结破产程序，或强制清算程</w:t>
      </w:r>
      <w:bookmarkStart w:id="0" w:name="bookmark10"/>
      <w:bookmarkEnd w:id="0"/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序终结后办理注销登记提交材料规范</w:t>
      </w:r>
    </w:p>
    <w:p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1.《企业注销登记申请书（普通程序）》。</w:t>
      </w:r>
    </w:p>
    <w:p>
      <w:pPr>
        <w:spacing w:before="136" w:line="271" w:lineRule="auto"/>
        <w:ind w:left="23" w:right="13" w:firstLine="48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2.人民法院宣告破产的裁定、终结破产程序的裁定，或人民法院</w:t>
      </w:r>
      <w:r>
        <w:rPr>
          <w:rFonts w:ascii="宋体" w:hAnsi="宋体" w:eastAsia="宋体" w:cs="宋体"/>
          <w:spacing w:val="-4"/>
          <w:sz w:val="24"/>
          <w:szCs w:val="24"/>
        </w:rPr>
        <w:t>终结强制清</w:t>
      </w:r>
      <w:r>
        <w:rPr>
          <w:rFonts w:ascii="宋体" w:hAnsi="宋体" w:eastAsia="宋体" w:cs="宋体"/>
          <w:sz w:val="24"/>
          <w:szCs w:val="24"/>
        </w:rPr>
        <w:t>算程序的裁定（包括以无法清算或无法全面</w:t>
      </w:r>
      <w:r>
        <w:rPr>
          <w:rFonts w:ascii="宋体" w:hAnsi="宋体" w:eastAsia="宋体" w:cs="宋体"/>
          <w:spacing w:val="-1"/>
          <w:sz w:val="24"/>
          <w:szCs w:val="24"/>
        </w:rPr>
        <w:t>清算为由作出的裁定）。</w:t>
      </w:r>
    </w:p>
    <w:p>
      <w:pPr>
        <w:spacing w:before="135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3.提交申请材料的人员（经办人）的自然人身份证明复印件。</w:t>
      </w:r>
    </w:p>
    <w:p>
      <w:pPr>
        <w:spacing w:before="136" w:line="271" w:lineRule="auto"/>
        <w:ind w:left="42" w:right="13" w:firstLine="46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4.人民法院指定的清算人、破产管理人申请注销登记的，还应当提交人</w:t>
      </w:r>
      <w:r>
        <w:rPr>
          <w:rFonts w:ascii="宋体" w:hAnsi="宋体" w:eastAsia="宋体" w:cs="宋体"/>
          <w:spacing w:val="-4"/>
          <w:sz w:val="24"/>
          <w:szCs w:val="24"/>
        </w:rPr>
        <w:t>民法</w:t>
      </w:r>
      <w:r>
        <w:rPr>
          <w:rFonts w:ascii="宋体" w:hAnsi="宋体" w:eastAsia="宋体" w:cs="宋体"/>
          <w:spacing w:val="-2"/>
          <w:sz w:val="24"/>
          <w:szCs w:val="24"/>
        </w:rPr>
        <w:t>院指定其为清算人、破产管理人的证明文件。</w:t>
      </w:r>
    </w:p>
    <w:p>
      <w:pPr>
        <w:pStyle w:val="4"/>
        <w:spacing w:line="257" w:lineRule="auto"/>
      </w:pPr>
    </w:p>
    <w:p>
      <w:pPr>
        <w:pStyle w:val="4"/>
        <w:spacing w:line="257" w:lineRule="auto"/>
      </w:pPr>
    </w:p>
    <w:p>
      <w:pPr>
        <w:spacing w:before="65" w:line="386" w:lineRule="auto"/>
        <w:ind w:left="22" w:right="15" w:firstLine="422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1.依照《公司法》《外商投资法》《市场主体登记管理条例》设立的公司，通过破</w:t>
      </w:r>
      <w:r>
        <w:rPr>
          <w:rFonts w:ascii="宋体" w:hAnsi="宋体" w:eastAsia="宋体" w:cs="宋体"/>
          <w:spacing w:val="9"/>
          <w:sz w:val="20"/>
          <w:szCs w:val="20"/>
        </w:rPr>
        <w:t>产清算或强制清算后申请注销登记适用本规范。</w:t>
      </w:r>
    </w:p>
    <w:p>
      <w:pPr>
        <w:spacing w:before="4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2.已领取纸质版营业执照的缴回营业执照正、副本。</w:t>
      </w:r>
    </w:p>
    <w:p>
      <w:pPr>
        <w:spacing w:before="137" w:line="323" w:lineRule="auto"/>
        <w:ind w:left="22" w:right="37" w:firstLine="492"/>
        <w:jc w:val="both"/>
        <w:rPr>
          <w:rFonts w:ascii="宋体" w:hAnsi="宋体" w:eastAsia="宋体" w:cs="宋体"/>
          <w:sz w:val="24"/>
          <w:szCs w:val="24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9" w:lineRule="exact"/>
      <w:rPr>
        <w:rFonts w:ascii="等线" w:hAnsi="等线" w:eastAsia="等线" w:cs="等线"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7643A"/>
    <w:multiLevelType w:val="multilevel"/>
    <w:tmpl w:val="3787643A"/>
    <w:lvl w:ilvl="0" w:tentative="0">
      <w:start w:val="1"/>
      <w:numFmt w:val="decimal"/>
      <w:pStyle w:val="3"/>
      <w:lvlText w:val="【%1】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9E7BA3"/>
    <w:rsid w:val="52AC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60" w:after="260" w:line="416" w:lineRule="auto"/>
      <w:outlineLvl w:val="2"/>
    </w:pPr>
    <w:rPr>
      <w:b/>
      <w:bCs/>
      <w:sz w:val="30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styleId="4">
    <w:name w:val="Body Text"/>
    <w:basedOn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2026-04-28T03:16:08Z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